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0E2A6A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třídění bioodpadu a prevence vzniku odpadů v uherském brodě, II. etapa - kompostéry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26E1F" w:rsidP="000C5AE1">
            <w:pPr>
              <w:rPr>
                <w:szCs w:val="20"/>
              </w:rPr>
            </w:pPr>
            <w:r>
              <w:t>Mgr. David Surý – určený člen Rady města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E2A6A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Petr Vozár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E2A6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0E2A6A">
              <w:rPr>
                <w:szCs w:val="20"/>
              </w:rPr>
              <w:t>60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E2A6A" w:rsidP="000E2A6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petr.vozar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1A2514">
        <w:trPr>
          <w:trHeight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1A2514">
              <w:rPr>
                <w:rFonts w:ascii="Arial" w:hAnsi="Arial" w:cs="Arial"/>
                <w:b/>
                <w:bCs/>
              </w:rPr>
              <w:t>– malé kompostéry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F03382" w:rsidRDefault="005E22BD" w:rsidP="001A2514">
            <w:pPr>
              <w:jc w:val="center"/>
            </w:pPr>
          </w:p>
          <w:p w:rsidR="005E22BD" w:rsidRPr="00F03382" w:rsidRDefault="005E22BD" w:rsidP="001A251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2BD" w:rsidRDefault="005E22BD" w:rsidP="001A2514">
            <w:pPr>
              <w:jc w:val="center"/>
            </w:pPr>
          </w:p>
          <w:p w:rsidR="005E22BD" w:rsidRPr="00F03382" w:rsidRDefault="005E22BD" w:rsidP="001A251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E22BD" w:rsidRPr="00F03382" w:rsidRDefault="005E22BD" w:rsidP="001A2514">
            <w:pPr>
              <w:jc w:val="center"/>
            </w:pPr>
          </w:p>
          <w:p w:rsidR="005E22BD" w:rsidRPr="00F03382" w:rsidRDefault="005E22BD" w:rsidP="001A251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A2514" w:rsidRPr="003D1519" w:rsidTr="001A2514">
        <w:trPr>
          <w:trHeight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A2514" w:rsidRDefault="001A2514" w:rsidP="001A2514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Celková nabídková cena – velké kompostéry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A2514" w:rsidRPr="00F03382" w:rsidRDefault="001A2514" w:rsidP="001A2514">
            <w:pPr>
              <w:jc w:val="center"/>
            </w:pPr>
          </w:p>
          <w:p w:rsidR="001A2514" w:rsidRPr="00F03382" w:rsidRDefault="001A2514" w:rsidP="001A251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514" w:rsidRDefault="001A2514" w:rsidP="001A2514">
            <w:pPr>
              <w:jc w:val="center"/>
            </w:pPr>
          </w:p>
          <w:p w:rsidR="001A2514" w:rsidRPr="00F03382" w:rsidRDefault="001A2514" w:rsidP="001A251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A2514" w:rsidRPr="00F03382" w:rsidRDefault="001A2514" w:rsidP="001A2514">
            <w:pPr>
              <w:jc w:val="center"/>
            </w:pPr>
          </w:p>
          <w:p w:rsidR="001A2514" w:rsidRPr="00F03382" w:rsidRDefault="001A2514" w:rsidP="001A251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A2514" w:rsidRPr="003D1519" w:rsidTr="001A2514">
        <w:trPr>
          <w:trHeight w:val="1418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A2514" w:rsidRPr="001A2514" w:rsidRDefault="001A2514" w:rsidP="001A2514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  <w:highlight w:val="yellow"/>
              </w:rPr>
            </w:pPr>
            <w:r w:rsidRPr="001A2514">
              <w:rPr>
                <w:rFonts w:ascii="Arial" w:hAnsi="Arial" w:cs="Arial"/>
                <w:b/>
                <w:bCs/>
                <w:highlight w:val="yellow"/>
              </w:rPr>
              <w:t>Cena CELKEM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A2514" w:rsidRPr="001A2514" w:rsidRDefault="001A2514" w:rsidP="001A2514">
            <w:pPr>
              <w:jc w:val="center"/>
              <w:rPr>
                <w:highlight w:val="yellow"/>
              </w:rPr>
            </w:pPr>
          </w:p>
          <w:p w:rsidR="001A2514" w:rsidRPr="001A2514" w:rsidRDefault="001A2514" w:rsidP="001A2514">
            <w:pPr>
              <w:jc w:val="center"/>
              <w:rPr>
                <w:highlight w:val="yellow"/>
              </w:rPr>
            </w:pPr>
            <w:r w:rsidRPr="001A251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1A2514">
              <w:rPr>
                <w:highlight w:val="yellow"/>
              </w:rPr>
              <w:instrText xml:space="preserve"> FORMTEXT </w:instrText>
            </w:r>
            <w:r w:rsidRPr="001A2514">
              <w:rPr>
                <w:highlight w:val="yellow"/>
              </w:rPr>
            </w:r>
            <w:r w:rsidRPr="001A2514">
              <w:rPr>
                <w:highlight w:val="yellow"/>
              </w:rPr>
              <w:fldChar w:fldCharType="separate"/>
            </w:r>
            <w:r w:rsidRPr="001A2514">
              <w:rPr>
                <w:noProof/>
                <w:highlight w:val="yellow"/>
              </w:rPr>
              <w:t>..........................</w:t>
            </w:r>
            <w:r w:rsidRPr="001A2514">
              <w:rPr>
                <w:highlight w:val="yellow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514" w:rsidRPr="001A2514" w:rsidRDefault="001A2514" w:rsidP="001A2514">
            <w:pPr>
              <w:jc w:val="center"/>
              <w:rPr>
                <w:highlight w:val="yellow"/>
              </w:rPr>
            </w:pPr>
          </w:p>
          <w:p w:rsidR="001A2514" w:rsidRPr="001A2514" w:rsidRDefault="001A2514" w:rsidP="001A2514">
            <w:pPr>
              <w:jc w:val="center"/>
              <w:rPr>
                <w:highlight w:val="yellow"/>
              </w:rPr>
            </w:pPr>
            <w:r w:rsidRPr="001A251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1A2514">
              <w:rPr>
                <w:highlight w:val="yellow"/>
              </w:rPr>
              <w:instrText xml:space="preserve"> FORMTEXT </w:instrText>
            </w:r>
            <w:r w:rsidRPr="001A2514">
              <w:rPr>
                <w:highlight w:val="yellow"/>
              </w:rPr>
            </w:r>
            <w:r w:rsidRPr="001A2514">
              <w:rPr>
                <w:highlight w:val="yellow"/>
              </w:rPr>
              <w:fldChar w:fldCharType="separate"/>
            </w:r>
            <w:r w:rsidRPr="001A2514">
              <w:rPr>
                <w:noProof/>
                <w:highlight w:val="yellow"/>
              </w:rPr>
              <w:t>..........................</w:t>
            </w:r>
            <w:r w:rsidRPr="001A2514">
              <w:rPr>
                <w:highlight w:val="yellow"/>
              </w:rPr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A2514" w:rsidRPr="001A2514" w:rsidRDefault="001A2514" w:rsidP="001A2514">
            <w:pPr>
              <w:jc w:val="center"/>
              <w:rPr>
                <w:highlight w:val="yellow"/>
              </w:rPr>
            </w:pPr>
          </w:p>
          <w:p w:rsidR="001A2514" w:rsidRPr="001A2514" w:rsidRDefault="001A2514" w:rsidP="001A2514">
            <w:pPr>
              <w:jc w:val="center"/>
              <w:rPr>
                <w:highlight w:val="yellow"/>
              </w:rPr>
            </w:pPr>
            <w:r w:rsidRPr="001A251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1A2514">
              <w:rPr>
                <w:highlight w:val="yellow"/>
              </w:rPr>
              <w:instrText xml:space="preserve"> FORMTEXT </w:instrText>
            </w:r>
            <w:r w:rsidRPr="001A2514">
              <w:rPr>
                <w:highlight w:val="yellow"/>
              </w:rPr>
            </w:r>
            <w:r w:rsidRPr="001A2514">
              <w:rPr>
                <w:highlight w:val="yellow"/>
              </w:rPr>
              <w:fldChar w:fldCharType="separate"/>
            </w:r>
            <w:r w:rsidRPr="001A2514">
              <w:rPr>
                <w:noProof/>
                <w:highlight w:val="yellow"/>
              </w:rPr>
              <w:t>..........................</w:t>
            </w:r>
            <w:r w:rsidRPr="001A2514">
              <w:rPr>
                <w:highlight w:val="yellow"/>
              </w:rPr>
              <w:fldChar w:fldCharType="end"/>
            </w:r>
          </w:p>
        </w:tc>
      </w:tr>
      <w:tr w:rsidR="001A2514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1A2514" w:rsidRPr="003D1519" w:rsidRDefault="001A2514" w:rsidP="001A2514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lastRenderedPageBreak/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1A2514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A2514" w:rsidRPr="003D1519" w:rsidRDefault="001A2514" w:rsidP="001A2514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514" w:rsidRDefault="001A2514" w:rsidP="001A2514">
            <w:pPr>
              <w:jc w:val="center"/>
              <w:rPr>
                <w:szCs w:val="20"/>
              </w:rPr>
            </w:pPr>
          </w:p>
          <w:p w:rsidR="001A2514" w:rsidRPr="003D1519" w:rsidRDefault="001A2514" w:rsidP="001A2514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A2514" w:rsidRPr="003D1519" w:rsidRDefault="001A2514" w:rsidP="001A2514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1A2514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A2514" w:rsidRPr="003D1519" w:rsidRDefault="001A2514" w:rsidP="001A2514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514" w:rsidRPr="003D1519" w:rsidRDefault="001A2514" w:rsidP="001A251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A2514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A2514" w:rsidRPr="00153290" w:rsidRDefault="001A2514" w:rsidP="001A2514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514" w:rsidRPr="003D1519" w:rsidRDefault="001A2514" w:rsidP="001A251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A2514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A2514" w:rsidRPr="00153290" w:rsidRDefault="001A2514" w:rsidP="001A251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2514" w:rsidRPr="003D1519" w:rsidRDefault="001A2514" w:rsidP="001A251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Default="007806EF" w:rsidP="005F5DD4">
      <w:pPr>
        <w:rPr>
          <w:rFonts w:ascii="Arial Narrow" w:hAnsi="Arial Narrow"/>
          <w:szCs w:val="20"/>
        </w:rPr>
      </w:pPr>
    </w:p>
    <w:p w:rsidR="0047457B" w:rsidRPr="005F5DD4" w:rsidRDefault="0047457B" w:rsidP="005F5DD4">
      <w:pPr>
        <w:rPr>
          <w:rFonts w:ascii="Arial Narrow" w:hAnsi="Arial Narrow"/>
          <w:szCs w:val="20"/>
        </w:rPr>
        <w:sectPr w:rsidR="0047457B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Default="00660BA0" w:rsidP="00660BA0">
      <w:pPr>
        <w:jc w:val="both"/>
        <w:rPr>
          <w:szCs w:val="20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1A2514" w:rsidRDefault="001A2514" w:rsidP="00660BA0">
      <w:pPr>
        <w:jc w:val="both"/>
        <w:rPr>
          <w:szCs w:val="20"/>
        </w:rPr>
      </w:pPr>
    </w:p>
    <w:p w:rsidR="001A2514" w:rsidRDefault="001A2514" w:rsidP="00660BA0">
      <w:pPr>
        <w:jc w:val="both"/>
        <w:rPr>
          <w:szCs w:val="20"/>
        </w:rPr>
      </w:pPr>
    </w:p>
    <w:p w:rsidR="001A2514" w:rsidRDefault="001A2514" w:rsidP="00660BA0">
      <w:pPr>
        <w:jc w:val="both"/>
        <w:rPr>
          <w:szCs w:val="20"/>
        </w:rPr>
      </w:pPr>
    </w:p>
    <w:p w:rsidR="001A2514" w:rsidRPr="001A2514" w:rsidRDefault="001A2514" w:rsidP="001A2514">
      <w:pPr>
        <w:jc w:val="center"/>
        <w:rPr>
          <w:b/>
          <w:szCs w:val="20"/>
        </w:rPr>
      </w:pPr>
      <w:r w:rsidRPr="008B5AB3">
        <w:rPr>
          <w:b/>
          <w:noProof/>
          <w:sz w:val="24"/>
        </w:rPr>
        <w:drawing>
          <wp:inline distT="0" distB="0" distL="0" distR="0" wp14:anchorId="095117BA" wp14:editId="0707E103">
            <wp:extent cx="3145536" cy="982564"/>
            <wp:effectExtent l="0" t="0" r="0" b="8255"/>
            <wp:docPr id="21" name="Obrázek 21" descr="R:\19--EU_2014-2020\OPŽP\Logo OPŽP\Banner OPZP_Fond soudrznosti\JPG\CZ_RO_B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:\19--EU_2014-2020\OPŽP\Logo OPŽP\Banner OPZP_Fond soudrznosti\JPG\CZ_RO_B_C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153" cy="98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514" w:rsidRDefault="001A2514" w:rsidP="00660BA0">
      <w:pPr>
        <w:jc w:val="both"/>
        <w:rPr>
          <w:szCs w:val="20"/>
        </w:rPr>
      </w:pPr>
    </w:p>
    <w:p w:rsidR="001A2514" w:rsidRDefault="001A2514" w:rsidP="00660BA0">
      <w:pPr>
        <w:jc w:val="both"/>
        <w:rPr>
          <w:szCs w:val="20"/>
        </w:rPr>
      </w:pPr>
    </w:p>
    <w:p w:rsidR="001A2514" w:rsidRPr="0073795C" w:rsidRDefault="001A2514" w:rsidP="001A2514">
      <w:pPr>
        <w:jc w:val="center"/>
        <w:rPr>
          <w:b/>
          <w:sz w:val="18"/>
          <w:szCs w:val="18"/>
        </w:rPr>
      </w:pPr>
      <w:r w:rsidRPr="0073795C">
        <w:rPr>
          <w:b/>
          <w:sz w:val="18"/>
          <w:szCs w:val="18"/>
        </w:rPr>
        <w:t xml:space="preserve">Tento projekt je spolufinancován Evropskou unií – </w:t>
      </w:r>
      <w:r>
        <w:rPr>
          <w:b/>
          <w:sz w:val="18"/>
          <w:szCs w:val="18"/>
        </w:rPr>
        <w:t>Fondem soudržnosti</w:t>
      </w:r>
      <w:r w:rsidRPr="0073795C">
        <w:rPr>
          <w:b/>
          <w:sz w:val="18"/>
          <w:szCs w:val="18"/>
        </w:rPr>
        <w:t xml:space="preserve"> v rámci Operačního programu Životního prostředí.</w:t>
      </w:r>
    </w:p>
    <w:p w:rsidR="001A2514" w:rsidRDefault="001A2514" w:rsidP="001A2514">
      <w:pPr>
        <w:jc w:val="center"/>
        <w:rPr>
          <w:sz w:val="18"/>
          <w:szCs w:val="18"/>
        </w:rPr>
      </w:pPr>
    </w:p>
    <w:p w:rsidR="001A2514" w:rsidRDefault="001A2514" w:rsidP="001A251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Číslo projektu: </w:t>
      </w:r>
      <w:r w:rsidRPr="00713821">
        <w:rPr>
          <w:sz w:val="18"/>
          <w:szCs w:val="18"/>
        </w:rPr>
        <w:t>CZ.05.3.29/0.0/0.0/19_122/0013287</w:t>
      </w:r>
    </w:p>
    <w:p w:rsidR="001A2514" w:rsidRDefault="001A2514" w:rsidP="001A2514">
      <w:pPr>
        <w:rPr>
          <w:rFonts w:ascii="Arial Narrow" w:hAnsi="Arial Narrow"/>
          <w:szCs w:val="20"/>
        </w:rPr>
      </w:pPr>
    </w:p>
    <w:p w:rsidR="001A2514" w:rsidRPr="00B93FB3" w:rsidRDefault="001A2514" w:rsidP="00660BA0">
      <w:pPr>
        <w:jc w:val="both"/>
        <w:rPr>
          <w:sz w:val="16"/>
          <w:szCs w:val="16"/>
        </w:r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3"/>
      <w:footerReference w:type="defaul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DC5531C" wp14:editId="06122B26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020DF958" wp14:editId="6D2362B5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  <w:p w:rsidR="001A2514" w:rsidRDefault="001A2514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2A6A"/>
    <w:rsid w:val="001241C7"/>
    <w:rsid w:val="001348AF"/>
    <w:rsid w:val="00153290"/>
    <w:rsid w:val="00163C41"/>
    <w:rsid w:val="00173CB8"/>
    <w:rsid w:val="00190042"/>
    <w:rsid w:val="001A2514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7457B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55FC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119AA"/>
    <w:rsid w:val="00C24502"/>
    <w:rsid w:val="00C46CEE"/>
    <w:rsid w:val="00C807F7"/>
    <w:rsid w:val="00CD5A9A"/>
    <w:rsid w:val="00CD7E4E"/>
    <w:rsid w:val="00CE15C9"/>
    <w:rsid w:val="00D26E1F"/>
    <w:rsid w:val="00D536D8"/>
    <w:rsid w:val="00D57F44"/>
    <w:rsid w:val="00D85FB7"/>
    <w:rsid w:val="00DC1457"/>
    <w:rsid w:val="00DC7DF9"/>
    <w:rsid w:val="00DE3786"/>
    <w:rsid w:val="00E00FE2"/>
    <w:rsid w:val="00E279E6"/>
    <w:rsid w:val="00E34DA7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AFE39-4F89-4475-A9EE-58734994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11</cp:revision>
  <cp:lastPrinted>2021-04-20T07:12:00Z</cp:lastPrinted>
  <dcterms:created xsi:type="dcterms:W3CDTF">2021-01-19T06:08:00Z</dcterms:created>
  <dcterms:modified xsi:type="dcterms:W3CDTF">2021-04-20T09:51:00Z</dcterms:modified>
</cp:coreProperties>
</file>